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28"/>
          <w:lang w:val="en-US" w:eastAsia="zh-CN"/>
        </w:rPr>
      </w:pPr>
    </w:p>
    <w:p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2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28"/>
          <w:lang w:val="en-US" w:eastAsia="zh-CN"/>
        </w:rPr>
        <w:t>山东省高端医疗器械创新创业共同体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2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28"/>
          <w:lang w:val="en-US" w:eastAsia="zh-CN"/>
        </w:rPr>
        <w:t>2022年项目指南目录</w:t>
      </w:r>
    </w:p>
    <w:p>
      <w:pPr>
        <w:rPr>
          <w:rFonts w:hint="eastAsia"/>
          <w:lang w:val="en-US" w:eastAsia="zh-Hans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Chars="0"/>
        <w:textAlignment w:val="auto"/>
        <w:rPr>
          <w:rFonts w:hint="eastAsia"/>
          <w:sz w:val="32"/>
          <w:szCs w:val="32"/>
          <w:lang w:val="en-US" w:eastAsia="zh-Hans"/>
        </w:rPr>
      </w:pPr>
      <w:r>
        <w:rPr>
          <w:rFonts w:hint="eastAsia"/>
          <w:sz w:val="32"/>
          <w:szCs w:val="32"/>
          <w:lang w:val="en-US" w:eastAsia="zh-Hans"/>
        </w:rPr>
        <w:t>高端医疗设备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/>
          <w:sz w:val="32"/>
          <w:szCs w:val="32"/>
          <w:lang w:val="en-US" w:eastAsia="zh-Hans"/>
        </w:rPr>
      </w:pPr>
      <w:r>
        <w:rPr>
          <w:rFonts w:hint="eastAsia"/>
          <w:sz w:val="32"/>
          <w:szCs w:val="32"/>
          <w:lang w:val="en-US" w:eastAsia="zh-CN"/>
        </w:rPr>
        <w:t>集中突破</w:t>
      </w:r>
      <w:r>
        <w:rPr>
          <w:rFonts w:hint="eastAsia"/>
          <w:sz w:val="32"/>
          <w:szCs w:val="32"/>
          <w:lang w:val="en-US" w:eastAsia="zh-Hans"/>
        </w:rPr>
        <w:t>治疗类、诊断类及医疗辅助</w:t>
      </w:r>
      <w:r>
        <w:rPr>
          <w:rFonts w:hint="eastAsia"/>
          <w:sz w:val="32"/>
          <w:szCs w:val="32"/>
          <w:lang w:val="en-US" w:eastAsia="zh-CN"/>
        </w:rPr>
        <w:t>类</w:t>
      </w:r>
      <w:r>
        <w:rPr>
          <w:rFonts w:hint="eastAsia"/>
          <w:sz w:val="32"/>
          <w:szCs w:val="32"/>
          <w:lang w:val="en-US" w:eastAsia="zh-Hans"/>
        </w:rPr>
        <w:t>等设备</w:t>
      </w:r>
      <w:r>
        <w:rPr>
          <w:rFonts w:hint="eastAsia"/>
          <w:sz w:val="32"/>
          <w:szCs w:val="32"/>
          <w:lang w:val="en-US" w:eastAsia="zh-CN"/>
        </w:rPr>
        <w:t>的</w:t>
      </w:r>
      <w:r>
        <w:rPr>
          <w:rFonts w:hint="eastAsia"/>
          <w:sz w:val="32"/>
          <w:szCs w:val="32"/>
          <w:lang w:val="en-US" w:eastAsia="zh-Hans"/>
        </w:rPr>
        <w:t>关键技术，</w:t>
      </w:r>
      <w:r>
        <w:rPr>
          <w:rFonts w:hint="eastAsia"/>
          <w:sz w:val="32"/>
          <w:szCs w:val="32"/>
          <w:lang w:val="en-US" w:eastAsia="zh-CN"/>
        </w:rPr>
        <w:t>研发</w:t>
      </w:r>
      <w:r>
        <w:rPr>
          <w:rFonts w:hint="eastAsia"/>
          <w:sz w:val="32"/>
          <w:szCs w:val="32"/>
          <w:lang w:val="en-US" w:eastAsia="zh-Hans"/>
        </w:rPr>
        <w:t>具有自主知识产权</w:t>
      </w:r>
      <w:r>
        <w:rPr>
          <w:rFonts w:hint="eastAsia"/>
          <w:sz w:val="32"/>
          <w:szCs w:val="32"/>
          <w:lang w:val="en-US" w:eastAsia="zh-CN"/>
        </w:rPr>
        <w:t>，技术国内领先或可实现进口替代</w:t>
      </w:r>
      <w:r>
        <w:rPr>
          <w:rFonts w:hint="eastAsia"/>
          <w:sz w:val="32"/>
          <w:szCs w:val="32"/>
          <w:lang w:val="en-US" w:eastAsia="zh-Hans"/>
        </w:rPr>
        <w:t>的高端医疗设备。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Hans"/>
        </w:rPr>
        <w:t>——治疗类设备</w:t>
      </w:r>
      <w:r>
        <w:rPr>
          <w:rFonts w:hint="eastAsia"/>
          <w:b/>
          <w:bCs/>
          <w:sz w:val="32"/>
          <w:szCs w:val="32"/>
          <w:lang w:val="en-US" w:eastAsia="zh-CN"/>
        </w:rPr>
        <w:t>。</w:t>
      </w:r>
      <w:r>
        <w:rPr>
          <w:rFonts w:hint="eastAsia"/>
          <w:lang w:val="en-US" w:eastAsia="zh-Hans"/>
        </w:rPr>
        <w:t>研发用于</w:t>
      </w:r>
      <w:r>
        <w:rPr>
          <w:rFonts w:hint="eastAsia"/>
          <w:lang w:val="en-US" w:eastAsia="zh-CN"/>
        </w:rPr>
        <w:t>消化、泌尿、</w:t>
      </w:r>
      <w:r>
        <w:rPr>
          <w:rFonts w:hint="eastAsia"/>
          <w:lang w:val="en-US" w:eastAsia="zh-Hans"/>
        </w:rPr>
        <w:t>耳鼻喉</w:t>
      </w:r>
      <w:r>
        <w:rPr>
          <w:rFonts w:hint="eastAsia"/>
          <w:lang w:val="en-US" w:eastAsia="zh-CN"/>
        </w:rPr>
        <w:t>、</w:t>
      </w:r>
      <w:r>
        <w:rPr>
          <w:rFonts w:hint="eastAsia"/>
          <w:lang w:val="en-US" w:eastAsia="zh-Hans"/>
        </w:rPr>
        <w:t>妇科</w:t>
      </w:r>
      <w:r>
        <w:rPr>
          <w:rFonts w:hint="eastAsia"/>
          <w:lang w:val="en-US" w:eastAsia="zh-CN"/>
        </w:rPr>
        <w:t>等系统检测治疗的</w:t>
      </w:r>
      <w:r>
        <w:rPr>
          <w:rFonts w:hint="eastAsia"/>
          <w:lang w:val="en-US" w:eastAsia="zh-Hans"/>
        </w:rPr>
        <w:t>内窥镜关键技术及</w:t>
      </w:r>
      <w:r>
        <w:rPr>
          <w:rFonts w:hint="eastAsia"/>
          <w:lang w:val="en-US" w:eastAsia="zh-CN"/>
        </w:rPr>
        <w:t>辅助器械；</w:t>
      </w:r>
      <w:r>
        <w:rPr>
          <w:rFonts w:hint="eastAsia"/>
          <w:sz w:val="32"/>
          <w:szCs w:val="32"/>
          <w:lang w:val="en-US" w:eastAsia="zh-Hans"/>
        </w:rPr>
        <w:t>用于危重症监护患者</w:t>
      </w:r>
      <w:r>
        <w:rPr>
          <w:rFonts w:hint="default"/>
          <w:sz w:val="32"/>
          <w:szCs w:val="32"/>
          <w:lang w:eastAsia="zh-Hans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兼容有创、无创应用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的重症呼吸机；</w:t>
      </w:r>
      <w:r>
        <w:rPr>
          <w:rFonts w:hint="eastAsia"/>
          <w:sz w:val="32"/>
          <w:szCs w:val="32"/>
          <w:lang w:val="en-US" w:eastAsia="zh-Hans"/>
        </w:rPr>
        <w:t>用于</w:t>
      </w:r>
      <w:r>
        <w:rPr>
          <w:rFonts w:hint="eastAsia"/>
          <w:sz w:val="32"/>
          <w:szCs w:val="32"/>
          <w:lang w:val="en-US" w:eastAsia="zh-CN"/>
        </w:rPr>
        <w:t>特殊环境人群</w:t>
      </w:r>
      <w:r>
        <w:rPr>
          <w:rFonts w:hint="eastAsia"/>
          <w:sz w:val="32"/>
          <w:szCs w:val="32"/>
          <w:lang w:val="en-US" w:eastAsia="zh-Hans"/>
        </w:rPr>
        <w:t>训练保障、心脑血管疾病高危人群预防与治疗</w:t>
      </w:r>
      <w:r>
        <w:rPr>
          <w:rFonts w:hint="eastAsia"/>
          <w:sz w:val="32"/>
          <w:szCs w:val="32"/>
          <w:lang w:val="en-US" w:eastAsia="zh-CN"/>
        </w:rPr>
        <w:t>的</w:t>
      </w:r>
      <w:r>
        <w:rPr>
          <w:rFonts w:hint="eastAsia"/>
          <w:sz w:val="32"/>
          <w:szCs w:val="32"/>
          <w:lang w:val="en-US" w:eastAsia="zh-Hans"/>
        </w:rPr>
        <w:t>耐低氧缺血适应</w:t>
      </w:r>
      <w:r>
        <w:rPr>
          <w:rFonts w:hint="eastAsia"/>
          <w:sz w:val="32"/>
          <w:szCs w:val="32"/>
          <w:lang w:val="en-US" w:eastAsia="zh-CN"/>
        </w:rPr>
        <w:t>、氢氧治疗一体化等智能设备。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Hans"/>
        </w:rPr>
        <w:t>——诊断类设备</w:t>
      </w:r>
      <w:r>
        <w:rPr>
          <w:rFonts w:hint="eastAsia"/>
          <w:b/>
          <w:bCs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研发通过</w:t>
      </w:r>
      <w:r>
        <w:rPr>
          <w:rFonts w:hint="eastAsia" w:ascii="Times New Roman" w:hAnsi="Times New Roman" w:cs="Times New Roman"/>
          <w:sz w:val="32"/>
          <w:szCs w:val="32"/>
          <w:lang w:val="en-US" w:eastAsia="zh-Hans"/>
        </w:rPr>
        <w:t>直接测量受试者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呼出的气体、排出的体液及运动行为，</w:t>
      </w:r>
      <w:r>
        <w:rPr>
          <w:rFonts w:hint="eastAsia" w:ascii="仿宋_GB2312" w:hAnsi="仿宋_GB2312" w:eastAsia="仿宋_GB2312" w:cs="仿宋_GB2312"/>
          <w:sz w:val="32"/>
          <w:szCs w:val="32"/>
        </w:rPr>
        <w:t>可实现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消化系统、泌尿系统、四肢运动等疾病</w:t>
      </w:r>
      <w:r>
        <w:rPr>
          <w:rFonts w:hint="eastAsia" w:ascii="仿宋_GB2312" w:hAnsi="仿宋_GB2312" w:eastAsia="仿宋_GB2312" w:cs="仿宋_GB2312"/>
          <w:sz w:val="32"/>
          <w:szCs w:val="32"/>
        </w:rPr>
        <w:t>高灵敏度、高精度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快速</w:t>
      </w:r>
      <w:r>
        <w:rPr>
          <w:rFonts w:hint="eastAsia" w:ascii="仿宋_GB2312" w:hAnsi="仿宋_GB2312" w:eastAsia="仿宋_GB2312" w:cs="仿宋_GB2312"/>
          <w:sz w:val="32"/>
          <w:szCs w:val="32"/>
        </w:rPr>
        <w:t>实时鉴别和定量分析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的诊断设备及诊断试剂盒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default" w:eastAsia="仿宋_GB2312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Hans"/>
        </w:rPr>
        <w:t>——医疗辅助类设备</w:t>
      </w:r>
      <w:r>
        <w:rPr>
          <w:rFonts w:hint="eastAsia"/>
          <w:b/>
          <w:bCs/>
          <w:sz w:val="32"/>
          <w:szCs w:val="32"/>
          <w:lang w:val="en-US" w:eastAsia="zh-CN"/>
        </w:rPr>
        <w:t>。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研发采用数字化、智能感知、智能识别、智能控制、大数据AI算法等技术，用于医药医疗器械相关产品制备检测、医疗废气消杀、外科手术定位、四肢康复训练、人类辅助生殖、慢性疾病监测等相关的自动化产线、仪器设备、智能机器人、数字化系统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Chars="0" w:firstLine="880"/>
        <w:textAlignment w:val="auto"/>
        <w:rPr>
          <w:rFonts w:hint="eastAsia"/>
          <w:sz w:val="32"/>
          <w:szCs w:val="32"/>
          <w:lang w:val="en-US" w:eastAsia="zh-Hans"/>
        </w:rPr>
      </w:pPr>
      <w:r>
        <w:rPr>
          <w:rFonts w:hint="eastAsia"/>
          <w:sz w:val="32"/>
          <w:szCs w:val="32"/>
          <w:lang w:val="en-US" w:eastAsia="zh-Hans"/>
        </w:rPr>
        <w:t>高值医用耗材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重点聚焦高值医用耗材上游先进医用材料研发制备，实现介入治疗、骨科器械等关键技术</w:t>
      </w:r>
      <w:r>
        <w:rPr>
          <w:rFonts w:hint="eastAsia"/>
          <w:sz w:val="32"/>
          <w:szCs w:val="32"/>
          <w:lang w:val="en-US" w:eastAsia="zh-Hans"/>
        </w:rPr>
        <w:t>突破</w:t>
      </w:r>
      <w:r>
        <w:rPr>
          <w:rFonts w:hint="eastAsia"/>
          <w:sz w:val="32"/>
          <w:szCs w:val="32"/>
          <w:lang w:val="en-US" w:eastAsia="zh-CN"/>
        </w:rPr>
        <w:t>，形成国内领先的新技术、新成果、新产品。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Times New Roman" w:hAnsi="Times New Roman" w:eastAsia="FangSong_GB2312" w:cstheme="minorBidi"/>
          <w:b/>
          <w:bCs/>
          <w:kern w:val="2"/>
          <w:sz w:val="32"/>
          <w:szCs w:val="32"/>
          <w:lang w:val="en-US" w:eastAsia="zh-CN" w:bidi="ar-SA"/>
        </w:rPr>
        <w:t>——</w:t>
      </w:r>
      <w:r>
        <w:rPr>
          <w:rFonts w:hint="eastAsia" w:eastAsia="FangSong_GB2312" w:cstheme="minorBidi"/>
          <w:b/>
          <w:bCs/>
          <w:kern w:val="2"/>
          <w:sz w:val="32"/>
          <w:szCs w:val="32"/>
          <w:lang w:val="en-US" w:eastAsia="zh-CN" w:bidi="ar-SA"/>
        </w:rPr>
        <w:t>先进医用材料。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研发</w:t>
      </w:r>
      <w:r>
        <w:rPr>
          <w:rFonts w:hint="eastAsia"/>
          <w:sz w:val="32"/>
          <w:szCs w:val="32"/>
          <w:lang w:val="en-US" w:eastAsia="zh-CN"/>
        </w:rPr>
        <w:t>用于骨科植入器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械、口腔种植体的医用金属材料、表面涂层复合材料、生物材料及制备技术，用于骨科植入器械的可吸收聚乳酸—乙醇酸共聚物，用于血液透析器外壳的聚丙烯（PP）树脂，用于球囊导管的热塑性聚氨酯（TPU）、天然离心乳胶等医用高分子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eastAsia="FangSong_GB2312" w:cstheme="minorBidi"/>
          <w:b/>
          <w:bCs/>
          <w:kern w:val="2"/>
          <w:sz w:val="32"/>
          <w:szCs w:val="32"/>
          <w:lang w:val="en-US" w:eastAsia="zh-CN" w:bidi="ar-SA"/>
        </w:rPr>
        <w:t>——介入治疗耗材。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研发采用新型药物涂层、先进球囊制备、可视化引流等技术，用于治疗颅内、心内等血管狭窄病变的球囊导管及人体</w:t>
      </w:r>
      <w:r>
        <w:rPr>
          <w:rFonts w:hint="eastAsia"/>
          <w:sz w:val="32"/>
          <w:szCs w:val="32"/>
          <w:lang w:val="en-US" w:eastAsia="zh-CN"/>
        </w:rPr>
        <w:t>组织创伤面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负压治疗的装置。</w:t>
      </w:r>
    </w:p>
    <w:p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ind w:leftChars="0"/>
        <w:rPr>
          <w:rFonts w:hint="eastAsia"/>
          <w:sz w:val="32"/>
          <w:szCs w:val="32"/>
          <w:lang w:val="en-US" w:eastAsia="zh-CN"/>
        </w:rPr>
      </w:pPr>
      <w:r>
        <w:rPr>
          <w:rFonts w:hint="eastAsia" w:cstheme="minorBidi"/>
          <w:b/>
          <w:bCs/>
          <w:kern w:val="2"/>
          <w:sz w:val="32"/>
          <w:szCs w:val="32"/>
          <w:lang w:val="en-US" w:eastAsia="zh-CN" w:bidi="ar-SA"/>
        </w:rPr>
        <w:t>——</w:t>
      </w:r>
      <w:r>
        <w:rPr>
          <w:rFonts w:hint="eastAsia" w:ascii="Times New Roman" w:hAnsi="Times New Roman" w:eastAsia="仿宋_GB2312" w:cstheme="minorBidi"/>
          <w:b/>
          <w:bCs/>
          <w:snapToGrid w:val="0"/>
          <w:color w:val="000000"/>
          <w:kern w:val="2"/>
          <w:sz w:val="32"/>
          <w:szCs w:val="32"/>
          <w:lang w:val="en-US" w:eastAsia="zh-CN" w:bidi="ar-SA"/>
        </w:rPr>
        <w:t>骨伤外固定器械。</w:t>
      </w:r>
      <w:r>
        <w:rPr>
          <w:rFonts w:hint="eastAsia" w:ascii="Times New Roman" w:hAnsi="Times New Roman" w:eastAsia="仿宋_GB2312" w:cstheme="minorBidi"/>
          <w:snapToGrid w:val="0"/>
          <w:color w:val="000000"/>
          <w:kern w:val="2"/>
          <w:sz w:val="32"/>
          <w:szCs w:val="32"/>
          <w:lang w:val="en-US" w:eastAsia="zh-CN" w:bidi="ar-SA"/>
        </w:rPr>
        <w:t>用于骨折、术后外固定、瘫痪等患者的骨伤外固定器械，具备韧性好、可塑性强、强度高、舒适性好等特点，</w:t>
      </w:r>
      <w:r>
        <w:rPr>
          <w:rFonts w:hint="eastAsia" w:cstheme="minorBidi"/>
          <w:snapToGrid w:val="0"/>
          <w:color w:val="000000"/>
          <w:kern w:val="2"/>
          <w:sz w:val="32"/>
          <w:szCs w:val="32"/>
          <w:lang w:val="en-US" w:eastAsia="zh-CN" w:bidi="ar-SA"/>
        </w:rPr>
        <w:t>替代现有</w:t>
      </w:r>
      <w:r>
        <w:rPr>
          <w:rFonts w:hint="eastAsia" w:ascii="Times New Roman" w:hAnsi="Times New Roman" w:eastAsia="仿宋_GB2312" w:cstheme="minorBidi"/>
          <w:snapToGrid w:val="0"/>
          <w:color w:val="000000"/>
          <w:kern w:val="2"/>
          <w:sz w:val="32"/>
          <w:szCs w:val="32"/>
          <w:lang w:val="en-US" w:eastAsia="zh-CN" w:bidi="ar-SA"/>
        </w:rPr>
        <w:t>石膏材质固定器</w:t>
      </w:r>
      <w:r>
        <w:rPr>
          <w:rFonts w:hint="eastAsia" w:eastAsia="FangSong_GB2312" w:cstheme="minorBidi"/>
          <w:kern w:val="2"/>
          <w:sz w:val="32"/>
          <w:szCs w:val="32"/>
          <w:lang w:val="en-US" w:eastAsia="zh-CN" w:bidi="ar-SA"/>
        </w:rPr>
        <w:t>械。</w:t>
      </w:r>
    </w:p>
    <w:p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ind w:left="0" w:leftChars="0" w:firstLine="643" w:firstLineChars="200"/>
        <w:rPr>
          <w:sz w:val="32"/>
          <w:szCs w:val="32"/>
        </w:rPr>
      </w:pPr>
      <w:r>
        <w:rPr>
          <w:rFonts w:hint="eastAsia" w:cstheme="minorBidi"/>
          <w:b/>
          <w:bCs/>
          <w:kern w:val="2"/>
          <w:sz w:val="32"/>
          <w:szCs w:val="32"/>
          <w:lang w:val="en-US" w:eastAsia="zh-CN" w:bidi="ar-SA"/>
        </w:rPr>
        <w:t>——</w:t>
      </w:r>
      <w:r>
        <w:rPr>
          <w:rFonts w:hint="eastAsia"/>
          <w:b/>
          <w:bCs/>
          <w:sz w:val="32"/>
          <w:szCs w:val="32"/>
          <w:lang w:val="en-US" w:eastAsia="zh-CN"/>
        </w:rPr>
        <w:t>真空无菌采血产品。</w:t>
      </w:r>
      <w:r>
        <w:rPr>
          <w:rFonts w:hint="eastAsia"/>
          <w:sz w:val="32"/>
          <w:szCs w:val="32"/>
          <w:lang w:val="en-US" w:eastAsia="zh-CN"/>
        </w:rPr>
        <w:t>用于一次性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血液采集及处理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/>
          <w:sz w:val="32"/>
          <w:szCs w:val="32"/>
          <w:lang w:val="en-US" w:eastAsia="zh-CN"/>
        </w:rPr>
        <w:t>采用高分子材料强化、热塑成型等技术，具备抗低温、不易变形、抗紫外线老化、耐候性好等特点。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6F4E51"/>
    <w:multiLevelType w:val="singleLevel"/>
    <w:tmpl w:val="E16F4E51"/>
    <w:lvl w:ilvl="0" w:tentative="0">
      <w:start w:val="1"/>
      <w:numFmt w:val="chineseCounting"/>
      <w:pStyle w:val="4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EB4ACC5F"/>
    <w:multiLevelType w:val="singleLevel"/>
    <w:tmpl w:val="EB4ACC5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B6913A8"/>
    <w:multiLevelType w:val="singleLevel"/>
    <w:tmpl w:val="0B6913A8"/>
    <w:lvl w:ilvl="0" w:tentative="0">
      <w:start w:val="1"/>
      <w:numFmt w:val="chineseCounting"/>
      <w:pStyle w:val="3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2MzM2ZDNjYWVlYmVhMDdlOTM2YTY2YWY0MWEyMWQifQ=="/>
  </w:docVars>
  <w:rsids>
    <w:rsidRoot w:val="00000000"/>
    <w:rsid w:val="01066965"/>
    <w:rsid w:val="027C3DF7"/>
    <w:rsid w:val="0828478E"/>
    <w:rsid w:val="0AE6290F"/>
    <w:rsid w:val="0C390BCA"/>
    <w:rsid w:val="0CBE6BAF"/>
    <w:rsid w:val="0DB11D68"/>
    <w:rsid w:val="12504E4D"/>
    <w:rsid w:val="178E628A"/>
    <w:rsid w:val="1B286F4A"/>
    <w:rsid w:val="20FC13C5"/>
    <w:rsid w:val="226A5071"/>
    <w:rsid w:val="276A1007"/>
    <w:rsid w:val="2AC963F3"/>
    <w:rsid w:val="300C202B"/>
    <w:rsid w:val="36E64EBE"/>
    <w:rsid w:val="3ABB4B16"/>
    <w:rsid w:val="3C5D440E"/>
    <w:rsid w:val="44EB293E"/>
    <w:rsid w:val="45267CD2"/>
    <w:rsid w:val="46B346A7"/>
    <w:rsid w:val="4C687EF1"/>
    <w:rsid w:val="50E94ACD"/>
    <w:rsid w:val="57ED453E"/>
    <w:rsid w:val="583202C6"/>
    <w:rsid w:val="5E2F6C29"/>
    <w:rsid w:val="5FBE4948"/>
    <w:rsid w:val="648239AA"/>
    <w:rsid w:val="68AC3D57"/>
    <w:rsid w:val="68E65D8B"/>
    <w:rsid w:val="6CE32B89"/>
    <w:rsid w:val="77205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eepNext w:val="0"/>
      <w:widowControl/>
      <w:kinsoku w:val="0"/>
      <w:autoSpaceDE w:val="0"/>
      <w:autoSpaceDN w:val="0"/>
      <w:adjustRightInd w:val="0"/>
      <w:snapToGrid w:val="0"/>
      <w:spacing w:line="560" w:lineRule="exact"/>
      <w:ind w:firstLine="920" w:firstLineChars="200"/>
      <w:jc w:val="left"/>
      <w:textAlignment w:val="baseline"/>
    </w:pPr>
    <w:rPr>
      <w:rFonts w:ascii="Times New Roman" w:hAnsi="Times New Roman" w:eastAsia="仿宋_GB2312" w:cs="Times New Roman"/>
      <w:snapToGrid w:val="0"/>
      <w:color w:val="000000"/>
      <w:kern w:val="0"/>
      <w:sz w:val="32"/>
      <w:szCs w:val="21"/>
    </w:rPr>
  </w:style>
  <w:style w:type="paragraph" w:styleId="3">
    <w:name w:val="heading 1"/>
    <w:basedOn w:val="1"/>
    <w:next w:val="1"/>
    <w:qFormat/>
    <w:uiPriority w:val="0"/>
    <w:pPr>
      <w:keepNext w:val="0"/>
      <w:keepLines w:val="0"/>
      <w:numPr>
        <w:ilvl w:val="0"/>
        <w:numId w:val="1"/>
      </w:numPr>
      <w:spacing w:beforeLines="0" w:beforeAutospacing="0" w:afterLines="0" w:afterAutospacing="0" w:line="560" w:lineRule="exact"/>
      <w:ind w:firstLine="880" w:firstLineChars="200"/>
      <w:outlineLvl w:val="0"/>
    </w:pPr>
    <w:rPr>
      <w:rFonts w:ascii="Times New Roman" w:hAnsi="Times New Roman" w:eastAsia="黑体"/>
      <w:kern w:val="44"/>
      <w:sz w:val="32"/>
      <w:szCs w:val="22"/>
      <w:lang w:val="en-US" w:eastAsia="zh-CN" w:bidi="ar-SA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2"/>
      </w:numPr>
      <w:spacing w:beforeLines="0" w:beforeAutospacing="0" w:afterLines="0" w:afterAutospacing="0" w:line="560" w:lineRule="exact"/>
      <w:outlineLvl w:val="1"/>
    </w:pPr>
    <w:rPr>
      <w:rFonts w:ascii="Times New Roman" w:hAnsi="Times New Roman" w:eastAsia="楷体_GB2312"/>
    </w:rPr>
  </w:style>
  <w:style w:type="paragraph" w:styleId="5">
    <w:name w:val="heading 3"/>
    <w:basedOn w:val="1"/>
    <w:next w:val="1"/>
    <w:semiHidden/>
    <w:unhideWhenUsed/>
    <w:qFormat/>
    <w:uiPriority w:val="0"/>
    <w:pPr>
      <w:keepNext w:val="0"/>
      <w:keepLines w:val="0"/>
      <w:spacing w:beforeLines="0" w:beforeAutospacing="0" w:afterLines="0" w:afterAutospacing="0" w:line="560" w:lineRule="exact"/>
      <w:outlineLvl w:val="2"/>
    </w:pPr>
    <w:rPr>
      <w:rFonts w:ascii="Times New Roman" w:hAnsi="Times New Roman"/>
    </w:rPr>
  </w:style>
  <w:style w:type="paragraph" w:styleId="6">
    <w:name w:val="heading 4"/>
    <w:basedOn w:val="1"/>
    <w:next w:val="1"/>
    <w:link w:val="10"/>
    <w:semiHidden/>
    <w:unhideWhenUsed/>
    <w:qFormat/>
    <w:uiPriority w:val="0"/>
    <w:pPr>
      <w:keepNext w:val="0"/>
      <w:keepLines w:val="0"/>
      <w:spacing w:beforeLines="0" w:beforeAutospacing="0" w:afterLines="0" w:afterAutospacing="0" w:line="560" w:lineRule="exact"/>
      <w:outlineLvl w:val="3"/>
    </w:pPr>
    <w:rPr>
      <w:rFonts w:ascii="Times New Roman" w:hAnsi="Times New Roman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qFormat/>
    <w:uiPriority w:val="0"/>
    <w:pPr>
      <w:spacing w:beforeLines="0" w:beforeAutospacing="0" w:afterLines="0" w:afterAutospacing="0"/>
      <w:ind w:firstLine="0" w:firstLineChars="0"/>
      <w:jc w:val="center"/>
      <w:outlineLvl w:val="0"/>
    </w:pPr>
    <w:rPr>
      <w:rFonts w:ascii="Times New Roman" w:hAnsi="Times New Roman" w:eastAsia="方正小标宋简体"/>
      <w:sz w:val="44"/>
      <w:szCs w:val="4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标题 4 Char"/>
    <w:link w:val="6"/>
    <w:qFormat/>
    <w:uiPriority w:val="0"/>
    <w:rPr>
      <w:rFonts w:ascii="Times New Roman" w:hAnsi="Times New Roman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826</Words>
  <Characters>833</Characters>
  <Lines>0</Lines>
  <Paragraphs>0</Paragraphs>
  <TotalTime>51</TotalTime>
  <ScaleCrop>false</ScaleCrop>
  <LinksUpToDate>false</LinksUpToDate>
  <CharactersWithSpaces>833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2020-01-14T06:04:00Z</dcterms:created>
  <dc:creator>Administrator</dc:creator>
  <cp:lastModifiedBy>祺</cp:lastModifiedBy>
  <cp:lastPrinted>2022-05-16T06:40:43Z</cp:lastPrinted>
  <dcterms:modified xsi:type="dcterms:W3CDTF">2022-05-16T06:46:24Z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819C583052664473841886ACE522B389</vt:lpwstr>
  </property>
</Properties>
</file>