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700" w:lineRule="exact"/>
        <w:jc w:val="left"/>
        <w:rPr>
          <w:rFonts w:ascii="Times New Roman" w:hAnsi="Times New Roman" w:eastAsia="方正小标宋简体"/>
          <w:szCs w:val="32"/>
        </w:rPr>
      </w:pPr>
      <w:r>
        <w:rPr>
          <w:rFonts w:hint="eastAsia" w:ascii="Times New Roman" w:hAnsi="Times New Roman" w:eastAsia="方正小标宋简体"/>
          <w:szCs w:val="32"/>
        </w:rPr>
        <w:t>附件：</w:t>
      </w:r>
    </w:p>
    <w:p>
      <w:pPr>
        <w:spacing w:line="700" w:lineRule="exact"/>
        <w:jc w:val="center"/>
        <w:rPr>
          <w:rFonts w:ascii="Times New Roman" w:hAnsi="Times New Roman" w:eastAsia="方正小标宋简体"/>
          <w:sz w:val="44"/>
        </w:rPr>
      </w:pPr>
      <w:r>
        <w:rPr>
          <w:rFonts w:hint="eastAsia" w:ascii="Times New Roman" w:hAnsi="Times New Roman" w:eastAsia="方正小标宋简体"/>
          <w:sz w:val="44"/>
        </w:rPr>
        <w:t>“郭永怀之星”创新</w:t>
      </w:r>
      <w:r>
        <w:rPr>
          <w:rFonts w:hint="eastAsia" w:ascii="Times New Roman" w:hAnsi="Times New Roman" w:eastAsia="方正小标宋简体"/>
          <w:sz w:val="44"/>
          <w:lang w:val="en-US" w:eastAsia="zh-CN"/>
        </w:rPr>
        <w:t>大</w:t>
      </w:r>
      <w:r>
        <w:rPr>
          <w:rFonts w:hint="eastAsia" w:ascii="Times New Roman" w:hAnsi="Times New Roman" w:eastAsia="方正小标宋简体"/>
          <w:sz w:val="44"/>
        </w:rPr>
        <w:t>赛</w:t>
      </w:r>
    </w:p>
    <w:p>
      <w:pPr>
        <w:spacing w:line="700" w:lineRule="exact"/>
        <w:jc w:val="center"/>
        <w:rPr>
          <w:rFonts w:ascii="Times New Roman" w:hAnsi="Times New Roman" w:eastAsia="方正小标宋简体"/>
          <w:sz w:val="44"/>
        </w:rPr>
      </w:pPr>
      <w:r>
        <w:rPr>
          <w:rFonts w:hint="eastAsia" w:ascii="Times New Roman" w:hAnsi="Times New Roman" w:eastAsia="方正小标宋简体"/>
          <w:sz w:val="44"/>
        </w:rPr>
        <w:t>暨第四届中韩创新大赛中国区赛组织方案</w:t>
      </w:r>
    </w:p>
    <w:p>
      <w:pPr>
        <w:ind w:firstLine="632" w:firstLineChars="200"/>
        <w:rPr>
          <w:rFonts w:ascii="Times New Roman" w:hAnsi="Times New Roman" w:eastAsia="黑体"/>
        </w:rPr>
      </w:pPr>
    </w:p>
    <w:p>
      <w:pPr>
        <w:ind w:firstLine="632" w:firstLineChars="200"/>
        <w:rPr>
          <w:rFonts w:ascii="Times New Roman" w:hAnsi="Times New Roman" w:eastAsia="黑体"/>
        </w:rPr>
      </w:pPr>
      <w:r>
        <w:rPr>
          <w:rFonts w:hint="eastAsia" w:ascii="Times New Roman" w:hAnsi="Times New Roman" w:eastAsia="黑体"/>
        </w:rPr>
        <w:t>一、目的意义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为了继承和弘扬“两弹一星”功勋科学家郭永怀的“担当使命、开拓创新”精神，激励青年一代科研工作者、高</w:t>
      </w:r>
      <w:bookmarkStart w:id="0" w:name="_GoBack"/>
      <w:bookmarkEnd w:id="0"/>
      <w:r>
        <w:rPr>
          <w:rFonts w:hint="eastAsia" w:ascii="Times New Roman" w:hAnsi="Times New Roman" w:eastAsia="仿宋_GB2312"/>
        </w:rPr>
        <w:t>校大学生胸怀理想、志存高远，积极投身中国特色社会主义伟大实践，奋力建设创新型强国。围绕电子信息、互联网和移动互联网、生物医药、先进制造、新能源及节能环保、新材料、海洋科技等高新技术领域，通过比赛发掘优秀的创业企业及团队，为优秀项目落地威海提供相关政策支持、本地化策略，促进高新技术产业融合互补，打造“郭永怀之星”创新孵化平台，加快创新创业资源向“1+</w:t>
      </w:r>
      <w:r>
        <w:rPr>
          <w:rFonts w:ascii="Times New Roman" w:hAnsi="Times New Roman" w:eastAsia="仿宋_GB2312"/>
        </w:rPr>
        <w:t>4</w:t>
      </w:r>
      <w:r>
        <w:rPr>
          <w:rFonts w:hint="eastAsia" w:ascii="Times New Roman" w:hAnsi="Times New Roman" w:eastAsia="仿宋_GB2312"/>
        </w:rPr>
        <w:t>+</w:t>
      </w:r>
      <w:r>
        <w:rPr>
          <w:rFonts w:ascii="Times New Roman" w:hAnsi="Times New Roman" w:eastAsia="仿宋_GB2312"/>
        </w:rPr>
        <w:t>N</w:t>
      </w:r>
      <w:r>
        <w:rPr>
          <w:rFonts w:hint="eastAsia" w:ascii="Times New Roman" w:hAnsi="Times New Roman" w:eastAsia="仿宋_GB2312"/>
        </w:rPr>
        <w:t>”创新体系集聚。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进一步加强中韩科技交流合作，持续打造国际创新特色品牌，以赛聚才、以赛引智，吸引更多高端人才和优质项目落户威海。面向电子信息、互联网和移动互联网、生物医药、先进制造、新能源及节能环保、新材料、海洋科技等高新技术领域，紧紧围绕我省新旧动能转换、打造对外开放高地的需求，深入拓展与韩国创新合作，加快推进鲁韩科技交流与合作向更高层次、更深领域迈进，提升对外开放水平，实现经济高质量发展。</w:t>
      </w:r>
    </w:p>
    <w:p>
      <w:pPr>
        <w:ind w:firstLine="632" w:firstLineChars="200"/>
        <w:rPr>
          <w:rFonts w:ascii="Times New Roman" w:hAnsi="Times New Roman" w:eastAsia="黑体"/>
        </w:rPr>
      </w:pPr>
      <w:r>
        <w:rPr>
          <w:rFonts w:hint="eastAsia" w:ascii="Times New Roman" w:hAnsi="Times New Roman" w:eastAsia="黑体"/>
        </w:rPr>
        <w:t>二、组织机构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楷体_GB2312"/>
        </w:rPr>
        <w:t>主办单位</w:t>
      </w:r>
      <w:r>
        <w:rPr>
          <w:rFonts w:hint="eastAsia" w:ascii="Times New Roman" w:hAnsi="Times New Roman" w:eastAsia="仿宋_GB2312"/>
        </w:rPr>
        <w:t>：威海市产业技术研究院（郭永怀高等技术研究院）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楷体_GB2312"/>
        </w:rPr>
        <w:t>承办单位</w:t>
      </w:r>
      <w:r>
        <w:rPr>
          <w:rFonts w:hint="eastAsia" w:ascii="Times New Roman" w:hAnsi="Times New Roman" w:eastAsia="仿宋_GB2312"/>
        </w:rPr>
        <w:t>：国咨（山东）科技服务有限公司、威海市科技服务业行业协会</w:t>
      </w:r>
    </w:p>
    <w:p>
      <w:pPr>
        <w:ind w:firstLine="632" w:firstLineChars="200"/>
        <w:rPr>
          <w:rFonts w:ascii="Times New Roman" w:hAnsi="Times New Roman" w:eastAsia="黑体"/>
        </w:rPr>
      </w:pPr>
      <w:r>
        <w:rPr>
          <w:rFonts w:hint="eastAsia" w:ascii="Times New Roman" w:hAnsi="Times New Roman" w:eastAsia="黑体"/>
        </w:rPr>
        <w:t>三、大赛主题</w:t>
      </w:r>
    </w:p>
    <w:p>
      <w:pPr>
        <w:ind w:firstLine="632" w:firstLineChars="200"/>
        <w:rPr>
          <w:rFonts w:ascii="Times New Roman" w:hAnsi="Times New Roman" w:eastAsia="仿宋_GB2312" w:cs="Times New Roman"/>
          <w:szCs w:val="32"/>
        </w:rPr>
      </w:pPr>
      <w:r>
        <w:rPr>
          <w:rFonts w:hint="eastAsia" w:ascii="Times New Roman" w:hAnsi="Times New Roman" w:eastAsia="仿宋_GB2312" w:cs="Times New Roman"/>
          <w:szCs w:val="32"/>
        </w:rPr>
        <w:t>携手新合作  激发新动能  共创新未来</w:t>
      </w:r>
    </w:p>
    <w:p>
      <w:pPr>
        <w:ind w:firstLine="632" w:firstLineChars="200"/>
        <w:rPr>
          <w:rFonts w:ascii="Times New Roman" w:hAnsi="Times New Roman" w:eastAsia="黑体"/>
        </w:rPr>
      </w:pPr>
      <w:r>
        <w:rPr>
          <w:rFonts w:hint="eastAsia" w:ascii="Times New Roman" w:hAnsi="Times New Roman" w:eastAsia="黑体"/>
        </w:rPr>
        <w:t>四、参赛要求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大赛采取报名制与邀请制相结合的方式进行项目征集，报名参赛的单位或团队（以下统称参赛者）须符合以下条件：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1、全国范围内的企业和项目团队，无不良诚信记录；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2、参赛项目符合电子信息、互联网和移动互联网、生物医药、先进制造、新能源及节能环保、新材料、海洋科技等领域；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3、拥有自主知识产权技术（产品）的风险型企业、中小微企业或创业公司，及有意向在威海市成立公司的企业或团队，参赛项目的创意、技术及相关专利归属参赛团队，与其它任何单位或个人无产权纠纷。</w:t>
      </w:r>
    </w:p>
    <w:p>
      <w:pPr>
        <w:ind w:firstLine="632" w:firstLineChars="200"/>
        <w:rPr>
          <w:rFonts w:ascii="Times New Roman" w:hAnsi="Times New Roman" w:eastAsia="黑体"/>
        </w:rPr>
      </w:pPr>
      <w:r>
        <w:rPr>
          <w:rFonts w:hint="eastAsia" w:ascii="Times New Roman" w:hAnsi="Times New Roman" w:eastAsia="黑体"/>
        </w:rPr>
        <w:t>五、大赛安排</w:t>
      </w:r>
    </w:p>
    <w:p>
      <w:pPr>
        <w:ind w:firstLine="632" w:firstLineChars="200"/>
        <w:rPr>
          <w:rFonts w:ascii="Times New Roman" w:hAnsi="Times New Roman" w:eastAsia="楷体_GB2312"/>
        </w:rPr>
      </w:pPr>
      <w:r>
        <w:rPr>
          <w:rFonts w:hint="eastAsia" w:ascii="Times New Roman" w:hAnsi="Times New Roman" w:eastAsia="楷体_GB2312"/>
        </w:rPr>
        <w:t>（一）参赛报名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符合条件的参赛者均可通过大赛官网</w:t>
      </w:r>
      <w:r>
        <w:rPr>
          <w:rFonts w:hint="eastAsia" w:ascii="Times New Roman" w:hAnsi="Times New Roman" w:eastAsia="仿宋_GB2312"/>
          <w:w w:val="98"/>
          <w:sz w:val="30"/>
          <w:szCs w:val="30"/>
        </w:rPr>
        <w:t>（www.guoyonghuai.com）</w:t>
      </w:r>
      <w:r>
        <w:rPr>
          <w:rFonts w:hint="eastAsia" w:ascii="Times New Roman" w:hAnsi="Times New Roman" w:eastAsia="仿宋_GB2312"/>
        </w:rPr>
        <w:t>注册报名参赛，报名截止时间为2021年9月30日。大赛不向参赛者收取任何费用，未注册登记的参赛者不得参加大赛。对于剽窃、侵夺他人创新成果，以及利用其他不正当手段骗取奖项的参赛者，一经发现将取消参赛资格并追究法律责任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赛会组建有参赛选手辅导微信群，安排专员与所有参赛者接洽，解读大赛流程和支持政策，在线辅导参赛选手做好创业计划书撰写及PPT制作技巧等赛前准备工作。</w:t>
      </w:r>
    </w:p>
    <w:p>
      <w:pPr>
        <w:ind w:firstLine="632" w:firstLineChars="200"/>
        <w:rPr>
          <w:rFonts w:ascii="Times New Roman" w:hAnsi="Times New Roman" w:eastAsia="楷体_GB2312"/>
        </w:rPr>
      </w:pPr>
      <w:r>
        <w:rPr>
          <w:rFonts w:hint="eastAsia" w:ascii="Times New Roman" w:hAnsi="Times New Roman" w:eastAsia="楷体_GB2312"/>
        </w:rPr>
        <w:t>（二）线上预赛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大赛组委会组织专家评审委员会对参赛项目资格进行线上审查、项目质量筛选，确定进入初赛的项目清单，共评选出</w:t>
      </w:r>
      <w:r>
        <w:rPr>
          <w:rFonts w:ascii="Times New Roman" w:hAnsi="Times New Roman" w:eastAsia="仿宋_GB2312"/>
        </w:rPr>
        <w:t>5</w:t>
      </w:r>
      <w:r>
        <w:rPr>
          <w:rFonts w:hint="eastAsia" w:ascii="Times New Roman" w:hAnsi="Times New Roman" w:eastAsia="仿宋_GB2312"/>
        </w:rPr>
        <w:t>0个项目进入初赛。项目名单在大赛官网公示。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线上预赛时间：2021年10月上中旬</w:t>
      </w:r>
    </w:p>
    <w:p>
      <w:pPr>
        <w:ind w:firstLine="632" w:firstLineChars="200"/>
        <w:rPr>
          <w:rFonts w:ascii="Times New Roman" w:hAnsi="Times New Roman" w:eastAsia="楷体_GB2312"/>
        </w:rPr>
      </w:pPr>
      <w:r>
        <w:rPr>
          <w:rFonts w:hint="eastAsia" w:ascii="Times New Roman" w:hAnsi="Times New Roman" w:eastAsia="楷体_GB2312"/>
        </w:rPr>
        <w:t>（三）初赛网评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大赛组委会组织专家评审委员会按照创新型、可落地性等标准对项目进行网上评审，综合评委评分情况由高到低排名，共选出</w:t>
      </w:r>
      <w:r>
        <w:rPr>
          <w:rFonts w:ascii="Times New Roman" w:hAnsi="Times New Roman" w:eastAsia="仿宋_GB2312"/>
        </w:rPr>
        <w:t>3</w:t>
      </w:r>
      <w:r>
        <w:rPr>
          <w:rFonts w:hint="eastAsia" w:ascii="Times New Roman" w:hAnsi="Times New Roman" w:eastAsia="仿宋_GB2312"/>
        </w:rPr>
        <w:t>0个项目晋级决赛。项目名单在大赛官网公示。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初赛网评时间：2021年10月下旬</w:t>
      </w:r>
    </w:p>
    <w:p>
      <w:pPr>
        <w:ind w:firstLine="632" w:firstLineChars="200"/>
        <w:rPr>
          <w:rFonts w:ascii="Times New Roman" w:hAnsi="Times New Roman" w:eastAsia="楷体_GB2312"/>
        </w:rPr>
      </w:pPr>
      <w:r>
        <w:rPr>
          <w:rFonts w:hint="eastAsia" w:ascii="Times New Roman" w:hAnsi="Times New Roman" w:eastAsia="楷体_GB2312"/>
        </w:rPr>
        <w:t>（四）线上决赛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决赛采取“8+6”线上路演+评委质询的方式，即每个参赛项目线上演示8分钟，评委现场连线项目质询6分钟。由专家评委委员会组织专家重点对参赛项目的技术创新性、应用价值、市场空间、团队情况、路演表现等方面进行评审，按得分高低确定名次和奖项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线上决赛时间：2021年11月上旬</w:t>
      </w:r>
    </w:p>
    <w:p>
      <w:pPr>
        <w:ind w:firstLine="632" w:firstLineChars="200"/>
        <w:rPr>
          <w:rFonts w:ascii="Times New Roman" w:hAnsi="Times New Roman" w:eastAsia="楷体_GB2312"/>
        </w:rPr>
      </w:pPr>
      <w:r>
        <w:rPr>
          <w:rFonts w:hint="eastAsia" w:ascii="Times New Roman" w:hAnsi="Times New Roman" w:eastAsia="楷体_GB2312"/>
        </w:rPr>
        <w:t>（五）中韩创新合作大会--颁奖典礼及同期活动（2021年11月19日）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获奖企业或团队派出1-2名代表，并邀请全国重点高校、科研院所、技术转移机构、科技企业孵化器、众创空间、投资机构代表来威参加颁奖典礼等活动。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Times New Roman" w:hAnsi="Times New Roman" w:eastAsia="仿宋_GB2312"/>
        </w:rPr>
        <w:t>除颁奖典礼外，拟举办合作签约仪式及中韩科技成果转化（中试）基地揭牌仪式、中韩创新合作论坛、中韩科技创新成果与产品展、“1+4+N”创新体系成果展等活动。</w:t>
      </w:r>
    </w:p>
    <w:p>
      <w:pPr>
        <w:ind w:firstLine="632" w:firstLineChars="200"/>
        <w:rPr>
          <w:rFonts w:ascii="Times New Roman" w:hAnsi="Times New Roman" w:eastAsia="黑体"/>
        </w:rPr>
      </w:pPr>
      <w:r>
        <w:rPr>
          <w:rFonts w:hint="eastAsia" w:ascii="Times New Roman" w:hAnsi="Times New Roman" w:eastAsia="黑体"/>
        </w:rPr>
        <w:t>六、奖项设置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ascii="Times New Roman" w:hAnsi="Times New Roman" w:eastAsia="仿宋_GB2312"/>
        </w:rPr>
        <w:t>一等奖1名、二等奖2名、三等奖3名。</w:t>
      </w:r>
    </w:p>
    <w:p>
      <w:pPr>
        <w:ind w:firstLine="632" w:firstLineChars="200"/>
        <w:rPr>
          <w:rFonts w:ascii="Times New Roman" w:hAnsi="Times New Roman" w:eastAsia="黑体"/>
        </w:rPr>
      </w:pPr>
      <w:r>
        <w:rPr>
          <w:rFonts w:hint="eastAsia" w:ascii="Times New Roman" w:hAnsi="Times New Roman" w:eastAsia="黑体"/>
        </w:rPr>
        <w:t>七、支持政策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楷体_GB2312" w:hAnsi="楷体_GB2312" w:eastAsia="楷体_GB2312" w:cs="楷体_GB2312"/>
        </w:rPr>
        <w:t>（一）</w:t>
      </w:r>
      <w:r>
        <w:rPr>
          <w:rFonts w:hint="eastAsia" w:ascii="Times New Roman" w:hAnsi="Times New Roman" w:eastAsia="仿宋_GB2312"/>
        </w:rPr>
        <w:t>一等奖奖金</w:t>
      </w:r>
      <w:r>
        <w:rPr>
          <w:rFonts w:ascii="Times New Roman" w:hAnsi="Times New Roman" w:eastAsia="仿宋_GB2312"/>
        </w:rPr>
        <w:t>5</w:t>
      </w:r>
      <w:r>
        <w:rPr>
          <w:rFonts w:hint="eastAsia" w:ascii="Times New Roman" w:hAnsi="Times New Roman" w:eastAsia="仿宋_GB2312"/>
        </w:rPr>
        <w:t>万元、二等奖奖金各</w:t>
      </w:r>
      <w:r>
        <w:rPr>
          <w:rFonts w:ascii="Times New Roman" w:hAnsi="Times New Roman" w:eastAsia="仿宋_GB2312"/>
        </w:rPr>
        <w:t>3</w:t>
      </w:r>
      <w:r>
        <w:rPr>
          <w:rFonts w:hint="eastAsia" w:ascii="Times New Roman" w:hAnsi="Times New Roman" w:eastAsia="仿宋_GB2312"/>
        </w:rPr>
        <w:t>万元、三等奖奖金各</w:t>
      </w:r>
      <w:r>
        <w:rPr>
          <w:rFonts w:ascii="Times New Roman" w:hAnsi="Times New Roman" w:eastAsia="仿宋_GB2312"/>
        </w:rPr>
        <w:t>2</w:t>
      </w:r>
      <w:r>
        <w:rPr>
          <w:rFonts w:hint="eastAsia" w:ascii="Times New Roman" w:hAnsi="Times New Roman" w:eastAsia="仿宋_GB2312"/>
        </w:rPr>
        <w:t>万元。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楷体_GB2312" w:hAnsi="楷体_GB2312" w:eastAsia="楷体_GB2312" w:cs="楷体_GB2312"/>
        </w:rPr>
        <w:t>（二）</w:t>
      </w:r>
      <w:r>
        <w:rPr>
          <w:rFonts w:hint="eastAsia" w:ascii="Times New Roman" w:hAnsi="Times New Roman" w:eastAsia="仿宋_GB2312"/>
        </w:rPr>
        <w:t>参赛项目符合威海的重点领域需求并且落地威海，到位资金5</w:t>
      </w:r>
      <w:r>
        <w:rPr>
          <w:rFonts w:ascii="Times New Roman" w:hAnsi="Times New Roman" w:eastAsia="仿宋_GB2312"/>
        </w:rPr>
        <w:t>0</w:t>
      </w:r>
      <w:r>
        <w:rPr>
          <w:rFonts w:hint="eastAsia" w:ascii="Times New Roman" w:hAnsi="Times New Roman" w:eastAsia="仿宋_GB2312"/>
        </w:rPr>
        <w:t>万以上且正常运营6个月以上的，一次性给予最高5</w:t>
      </w:r>
      <w:r>
        <w:rPr>
          <w:rFonts w:ascii="Times New Roman" w:hAnsi="Times New Roman" w:eastAsia="仿宋_GB2312"/>
        </w:rPr>
        <w:t>0</w:t>
      </w:r>
      <w:r>
        <w:rPr>
          <w:rFonts w:hint="eastAsia" w:ascii="Times New Roman" w:hAnsi="Times New Roman" w:eastAsia="仿宋_GB2312"/>
        </w:rPr>
        <w:t>万元的资金补助。</w:t>
      </w:r>
    </w:p>
    <w:p>
      <w:pPr>
        <w:ind w:firstLine="632" w:firstLineChars="200"/>
        <w:rPr>
          <w:rFonts w:ascii="Times New Roman" w:hAnsi="Times New Roman" w:eastAsia="仿宋_GB2312"/>
        </w:rPr>
      </w:pPr>
      <w:r>
        <w:rPr>
          <w:rFonts w:hint="eastAsia" w:ascii="楷体_GB2312" w:hAnsi="楷体_GB2312" w:eastAsia="楷体_GB2312" w:cs="楷体_GB2312"/>
        </w:rPr>
        <w:t>（三）</w:t>
      </w:r>
      <w:r>
        <w:rPr>
          <w:rFonts w:hint="eastAsia" w:ascii="Times New Roman" w:hAnsi="Times New Roman" w:eastAsia="仿宋_GB2312"/>
        </w:rPr>
        <w:t>优先推荐支持获奖项目到郭永怀高等技术研究院、山东省级科技孵化器落地，3年免收房屋租金，并免费提供创业指导、资质代办、投融资服务等扶持。</w:t>
      </w:r>
    </w:p>
    <w:p>
      <w:pPr>
        <w:ind w:firstLine="632" w:firstLineChars="200"/>
        <w:rPr>
          <w:rFonts w:ascii="Times New Roman" w:hAnsi="Times New Roman" w:eastAsia="黑体"/>
        </w:rPr>
      </w:pPr>
    </w:p>
    <w:sectPr>
      <w:footerReference r:id="rId3" w:type="default"/>
      <w:pgSz w:w="11906" w:h="16838"/>
      <w:pgMar w:top="2098" w:right="1474" w:bottom="1984" w:left="1587" w:header="851" w:footer="1400" w:gutter="0"/>
      <w:cols w:space="425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39946412"/>
    </w:sdtPr>
    <w:sdtContent>
      <w:p>
        <w:pPr>
          <w:pStyle w:val="2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4FA7"/>
    <w:rsid w:val="00054EF8"/>
    <w:rsid w:val="000B1D7E"/>
    <w:rsid w:val="000B3AF2"/>
    <w:rsid w:val="000B67F0"/>
    <w:rsid w:val="000E6CDC"/>
    <w:rsid w:val="000F4F49"/>
    <w:rsid w:val="0012341D"/>
    <w:rsid w:val="001D4836"/>
    <w:rsid w:val="001D7C7A"/>
    <w:rsid w:val="001E3A8A"/>
    <w:rsid w:val="00201164"/>
    <w:rsid w:val="00271796"/>
    <w:rsid w:val="00284942"/>
    <w:rsid w:val="002D20AF"/>
    <w:rsid w:val="0034214B"/>
    <w:rsid w:val="003554D1"/>
    <w:rsid w:val="00370380"/>
    <w:rsid w:val="00373C6A"/>
    <w:rsid w:val="003A171F"/>
    <w:rsid w:val="003C2AD6"/>
    <w:rsid w:val="003E05EC"/>
    <w:rsid w:val="003F0382"/>
    <w:rsid w:val="003F2A8B"/>
    <w:rsid w:val="004202E3"/>
    <w:rsid w:val="0047564A"/>
    <w:rsid w:val="00491433"/>
    <w:rsid w:val="004B2964"/>
    <w:rsid w:val="004C59D4"/>
    <w:rsid w:val="005821AE"/>
    <w:rsid w:val="00595DD8"/>
    <w:rsid w:val="005D11B5"/>
    <w:rsid w:val="005F4E50"/>
    <w:rsid w:val="00612487"/>
    <w:rsid w:val="006339BE"/>
    <w:rsid w:val="006556E6"/>
    <w:rsid w:val="006778A8"/>
    <w:rsid w:val="0069140D"/>
    <w:rsid w:val="00706DD3"/>
    <w:rsid w:val="00727108"/>
    <w:rsid w:val="007752A7"/>
    <w:rsid w:val="007820E4"/>
    <w:rsid w:val="007B2064"/>
    <w:rsid w:val="007C621E"/>
    <w:rsid w:val="007F67E1"/>
    <w:rsid w:val="00813B62"/>
    <w:rsid w:val="00821D8C"/>
    <w:rsid w:val="008269DC"/>
    <w:rsid w:val="008F0114"/>
    <w:rsid w:val="008F204C"/>
    <w:rsid w:val="00910197"/>
    <w:rsid w:val="009449FB"/>
    <w:rsid w:val="00945B8F"/>
    <w:rsid w:val="009734D9"/>
    <w:rsid w:val="00984E50"/>
    <w:rsid w:val="009E1BFC"/>
    <w:rsid w:val="009F49F2"/>
    <w:rsid w:val="00A1700E"/>
    <w:rsid w:val="00A36C8E"/>
    <w:rsid w:val="00A5428E"/>
    <w:rsid w:val="00A5529F"/>
    <w:rsid w:val="00A57957"/>
    <w:rsid w:val="00A63B89"/>
    <w:rsid w:val="00A76B35"/>
    <w:rsid w:val="00A83570"/>
    <w:rsid w:val="00A8561D"/>
    <w:rsid w:val="00A93799"/>
    <w:rsid w:val="00AF2D44"/>
    <w:rsid w:val="00B00C6F"/>
    <w:rsid w:val="00B13F34"/>
    <w:rsid w:val="00B631FF"/>
    <w:rsid w:val="00B761A7"/>
    <w:rsid w:val="00B80291"/>
    <w:rsid w:val="00B91C48"/>
    <w:rsid w:val="00BA783F"/>
    <w:rsid w:val="00C0614A"/>
    <w:rsid w:val="00C165CA"/>
    <w:rsid w:val="00C30904"/>
    <w:rsid w:val="00C45139"/>
    <w:rsid w:val="00C557B1"/>
    <w:rsid w:val="00C94D8F"/>
    <w:rsid w:val="00D0058A"/>
    <w:rsid w:val="00D0265D"/>
    <w:rsid w:val="00D27C3E"/>
    <w:rsid w:val="00D56EB8"/>
    <w:rsid w:val="00D71E6F"/>
    <w:rsid w:val="00D84B45"/>
    <w:rsid w:val="00D85A14"/>
    <w:rsid w:val="00D90544"/>
    <w:rsid w:val="00DD257E"/>
    <w:rsid w:val="00DE52A9"/>
    <w:rsid w:val="00E13885"/>
    <w:rsid w:val="00E33FF7"/>
    <w:rsid w:val="00E64970"/>
    <w:rsid w:val="00E80FF8"/>
    <w:rsid w:val="00E869DE"/>
    <w:rsid w:val="00E950D0"/>
    <w:rsid w:val="00EB00CB"/>
    <w:rsid w:val="00EB335F"/>
    <w:rsid w:val="00ED62DB"/>
    <w:rsid w:val="00EE1056"/>
    <w:rsid w:val="00EF1018"/>
    <w:rsid w:val="00EF5AFC"/>
    <w:rsid w:val="00F2088E"/>
    <w:rsid w:val="00F21CC8"/>
    <w:rsid w:val="00F774E8"/>
    <w:rsid w:val="00FA0576"/>
    <w:rsid w:val="00FB6164"/>
    <w:rsid w:val="00FF4FA7"/>
    <w:rsid w:val="27E15147"/>
    <w:rsid w:val="30BF10B1"/>
    <w:rsid w:val="314D0597"/>
    <w:rsid w:val="388A1116"/>
    <w:rsid w:val="4EDD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7">
    <w:name w:val="页眉 字符"/>
    <w:basedOn w:val="6"/>
    <w:link w:val="3"/>
    <w:qFormat/>
    <w:uiPriority w:val="99"/>
    <w:rPr>
      <w:rFonts w:eastAsia="仿宋"/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rFonts w:eastAsia="仿宋"/>
      <w:sz w:val="18"/>
      <w:szCs w:val="18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4.xml"/><Relationship Id="rId7" Type="http://schemas.openxmlformats.org/officeDocument/2006/relationships/customXml" Target="../customXml/item3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10818B7629BC43BB5A85A95E215FC9" ma:contentTypeVersion="4" ma:contentTypeDescription="Create a new document." ma:contentTypeScope="" ma:versionID="25e5ca42b4c0aa88562ca1512bc69986">
  <xsd:schema xmlns:xsd="http://www.w3.org/2001/XMLSchema" xmlns:xs="http://www.w3.org/2001/XMLSchema" xmlns:p="http://schemas.microsoft.com/office/2006/metadata/properties" xmlns:ns3="cc818a4b-f873-4a68-aa52-17ee60aefaef" targetNamespace="http://schemas.microsoft.com/office/2006/metadata/properties" ma:root="true" ma:fieldsID="5d879ce56a8b5756de12c0ee2007c6af" ns3:_="">
    <xsd:import namespace="cc818a4b-f873-4a68-aa52-17ee60aefae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818a4b-f873-4a68-aa52-17ee60aefae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65BC4D6-1B73-40DC-975D-B6AD99B5AFCA}">
  <ds:schemaRefs/>
</ds:datastoreItem>
</file>

<file path=customXml/itemProps3.xml><?xml version="1.0" encoding="utf-8"?>
<ds:datastoreItem xmlns:ds="http://schemas.openxmlformats.org/officeDocument/2006/customXml" ds:itemID="{307ADD65-2EE6-4F81-A784-0FB961C03C98}">
  <ds:schemaRefs/>
</ds:datastoreItem>
</file>

<file path=customXml/itemProps4.xml><?xml version="1.0" encoding="utf-8"?>
<ds:datastoreItem xmlns:ds="http://schemas.openxmlformats.org/officeDocument/2006/customXml" ds:itemID="{E4597566-79CA-444D-9D46-580DD3E4860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347</Words>
  <Characters>1982</Characters>
  <Lines>16</Lines>
  <Paragraphs>4</Paragraphs>
  <TotalTime>1050</TotalTime>
  <ScaleCrop>false</ScaleCrop>
  <LinksUpToDate>false</LinksUpToDate>
  <CharactersWithSpaces>2325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2021-08-31T11:19:00Z</dcterms:created>
  <dc:creator>ve406</dc:creator>
  <cp:lastModifiedBy>祺</cp:lastModifiedBy>
  <dcterms:modified xsi:type="dcterms:W3CDTF">2021-09-15T03:11:50Z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0x0101003F10818B7629BC43BB5A85A95E215FC9</vt:lpwstr>
  </property>
  <property fmtid="{D5CDD505-2E9C-101B-9397-08002B2CF9AE}" pid="3" name="KSOProductBuildVer">
    <vt:lpwstr>2052-11.1.0.10700</vt:lpwstr>
  </property>
  <property fmtid="{D5CDD505-2E9C-101B-9397-08002B2CF9AE}" pid="4" name="ICV">
    <vt:lpwstr>B3B7D08E292E41238AC7E0346FD5C6AE</vt:lpwstr>
  </property>
</Properties>
</file>